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7B4A" w14:textId="06406F9B" w:rsidR="0053396B" w:rsidRPr="00007A06" w:rsidRDefault="0053396B" w:rsidP="0053396B">
      <w:pPr>
        <w:pStyle w:val="Title"/>
        <w:rPr>
          <w:sz w:val="40"/>
          <w:szCs w:val="40"/>
        </w:rPr>
      </w:pPr>
      <w:r w:rsidRPr="00007A06">
        <w:rPr>
          <w:sz w:val="40"/>
          <w:szCs w:val="40"/>
        </w:rPr>
        <w:t xml:space="preserve">Advocacy and </w:t>
      </w:r>
      <w:r w:rsidRPr="00007A06">
        <w:rPr>
          <w:sz w:val="40"/>
          <w:szCs w:val="40"/>
        </w:rPr>
        <w:t xml:space="preserve">Service Projects to Alleviate Period Poverty </w:t>
      </w:r>
    </w:p>
    <w:p w14:paraId="412BAC9C" w14:textId="77777777" w:rsidR="0053396B" w:rsidRDefault="0053396B" w:rsidP="0053396B">
      <w:pPr>
        <w:pStyle w:val="Subtitle"/>
      </w:pPr>
      <w:r>
        <w:t>Strategic Initiatives for Dignified, Equitable Access</w:t>
      </w:r>
    </w:p>
    <w:p w14:paraId="4389B7A3" w14:textId="77777777" w:rsidR="0053396B" w:rsidRDefault="0053396B" w:rsidP="0053396B">
      <w:r w:rsidRPr="00C87575">
        <w:t>Across the Mountain States, period poverty remains a persistent barrier to health and dignity. Nonprofits, uniquely positioned at the heart of communities, can catalyze transformative change. By weaving together practical support, education, and advocacy, these organizations can address both the immediate needs and the underlying causes of menstrual inequity.</w:t>
      </w:r>
    </w:p>
    <w:p w14:paraId="1556AF53" w14:textId="77777777" w:rsidR="0053396B" w:rsidRDefault="0053396B" w:rsidP="0053396B">
      <w:pPr>
        <w:pStyle w:val="Heading1"/>
      </w:pPr>
      <w:r>
        <w:t xml:space="preserve">1. Community Period Supply Drives and Distribution </w:t>
      </w:r>
      <w:r w:rsidRPr="0053396B">
        <w:t>Networks</w:t>
      </w:r>
    </w:p>
    <w:p w14:paraId="3990C517" w14:textId="77777777" w:rsidR="0053396B" w:rsidRDefault="0053396B" w:rsidP="0053396B">
      <w:r w:rsidRPr="00C87575">
        <w:t>One of the most immediate ways nonprofits can make an impact is by organizing regular period supply drives. These initiatives can be tailored to serve schools, shelters, food banks, and underserved rural communities, ensuring nobody is left behind. Partnerships with local businesses, faith groups, and healthcare providers can amplify reach and sustainability. To maximize dignity and choice, provide a variety of products, including pads, tampons, reusable menstrual cups, and period underwear.</w:t>
      </w:r>
    </w:p>
    <w:p w14:paraId="01E5D734" w14:textId="77777777" w:rsidR="0053396B" w:rsidRDefault="0053396B" w:rsidP="0053396B">
      <w:pPr>
        <w:pStyle w:val="Heading1"/>
      </w:pPr>
      <w:r>
        <w:t>2. School-Based Menstrual Equity Programs</w:t>
      </w:r>
    </w:p>
    <w:p w14:paraId="697DA32E" w14:textId="77777777" w:rsidR="0053396B" w:rsidRDefault="0053396B" w:rsidP="0053396B">
      <w:r w:rsidRPr="00C87575">
        <w:t>Nonprofits can work hand-in-hand with schools to ensure that free period products are available in restrooms, not just nurse’s offices. Educational workshops for students and staff can dispel myths and promote a culture of openness. Collaborating with student groups or parent-teacher associations often leads to creative solutions and lasting impact.</w:t>
      </w:r>
    </w:p>
    <w:p w14:paraId="13EA0BE2" w14:textId="77777777" w:rsidR="0053396B" w:rsidRDefault="0053396B" w:rsidP="0053396B">
      <w:pPr>
        <w:pStyle w:val="Heading1"/>
      </w:pPr>
      <w:r>
        <w:t>3. Outreach and Education in Rural and Tribal Communities</w:t>
      </w:r>
    </w:p>
    <w:p w14:paraId="14D6A45D" w14:textId="77777777" w:rsidR="0053396B" w:rsidRDefault="0053396B" w:rsidP="0053396B">
      <w:r w:rsidRPr="00C87575">
        <w:t>Given the vast expanses and unique cultural contexts of the Mountain States, targeted outreach is crucial. Mobile supply vans or pop-up clinics can bring products and educational resources directly to rural towns and Native communities. Culturally competent programs—perhaps including conversations in local Indigenous languages—can break down barriers and build trust.</w:t>
      </w:r>
    </w:p>
    <w:p w14:paraId="096C2D4D" w14:textId="77777777" w:rsidR="0053396B" w:rsidRDefault="0053396B" w:rsidP="0053396B">
      <w:pPr>
        <w:pStyle w:val="Heading1"/>
      </w:pPr>
      <w:r>
        <w:t>4. Legislative Advocacy and Voter Engagement Campaigns</w:t>
      </w:r>
    </w:p>
    <w:p w14:paraId="16128837" w14:textId="77777777" w:rsidR="0053396B" w:rsidRDefault="0053396B" w:rsidP="0053396B">
      <w:r w:rsidRPr="00C87575">
        <w:t>True menstrual equity requires policy change. Nonprofits can mobilize grassroots campaigns to support the removal of sales taxes on period products, push for product access in public spaces, and champion inclusive policies for incarcerated or unhoused people. Workshops on civic engagement, letter-writing drives, and testimony coaching all empower individuals to become advocates.</w:t>
      </w:r>
    </w:p>
    <w:p w14:paraId="60006405" w14:textId="77777777" w:rsidR="0053396B" w:rsidRDefault="0053396B" w:rsidP="0053396B">
      <w:pPr>
        <w:pStyle w:val="Heading1"/>
      </w:pPr>
      <w:r>
        <w:lastRenderedPageBreak/>
        <w:t>5. Period Product Subscription Services for Low-Income Individuals</w:t>
      </w:r>
    </w:p>
    <w:p w14:paraId="0A09FCF2" w14:textId="77777777" w:rsidR="0053396B" w:rsidRDefault="0053396B" w:rsidP="0053396B">
      <w:r w:rsidRPr="00C87575">
        <w:t>By creating a low-barrier, dignity-centered subscription model, nonprofits can deliver monthly period product kits to individuals and families facing financial hardship. Such services might be funded through grants, donations, or partnerships with local manufacturers and retailers.</w:t>
      </w:r>
    </w:p>
    <w:p w14:paraId="3C397D52" w14:textId="77777777" w:rsidR="0053396B" w:rsidRDefault="0053396B" w:rsidP="0053396B">
      <w:pPr>
        <w:pStyle w:val="Heading1"/>
      </w:pPr>
      <w:r>
        <w:t>6. Menstrual Health Education and Empowerment Workshops</w:t>
      </w:r>
    </w:p>
    <w:p w14:paraId="04898F7B" w14:textId="77777777" w:rsidR="0053396B" w:rsidRDefault="0053396B" w:rsidP="0053396B">
      <w:r w:rsidRPr="00C87575">
        <w:t>Stigma and misinformation thrive in silence. Nonprofits can develop engaging programming for all ages—covering menstrual health, product options, environmental sustainability, and self-advocacy. Peer-led workshops or ambassador programs help extend the reach to diverse community segments.</w:t>
      </w:r>
    </w:p>
    <w:p w14:paraId="2C52093F" w14:textId="77777777" w:rsidR="0053396B" w:rsidRDefault="0053396B" w:rsidP="0053396B">
      <w:pPr>
        <w:pStyle w:val="Heading1"/>
      </w:pPr>
      <w:r>
        <w:t>7. Research and Data Collection Initiatives</w:t>
      </w:r>
    </w:p>
    <w:p w14:paraId="62398C21" w14:textId="77777777" w:rsidR="0053396B" w:rsidRDefault="0053396B" w:rsidP="0053396B">
      <w:r w:rsidRPr="00C87575">
        <w:t>To drive effective advocacy and program design, nonprofits can collect local data on period poverty, accessibility, and product preferences. Surveys and community listening sessions not only inform strategy but also elevate the voices of those most affected.</w:t>
      </w:r>
    </w:p>
    <w:p w14:paraId="54C1AA73" w14:textId="77777777" w:rsidR="0053396B" w:rsidRDefault="0053396B" w:rsidP="0053396B">
      <w:pPr>
        <w:pStyle w:val="Heading1"/>
      </w:pPr>
      <w:r>
        <w:t>8. Collaborative Campaigns with Healthcare Providers</w:t>
      </w:r>
    </w:p>
    <w:p w14:paraId="24B4DD2A" w14:textId="77777777" w:rsidR="0053396B" w:rsidRDefault="0053396B" w:rsidP="0053396B">
      <w:r w:rsidRPr="00C87575">
        <w:t>Integrating free or low-cost period products into clinics, hospitals, and pharmacies ensures access for those seeking healthcare services. Training healthcare workers to talk openly about period poverty increases compassion and support.</w:t>
      </w:r>
    </w:p>
    <w:p w14:paraId="49955080" w14:textId="77777777" w:rsidR="0053396B" w:rsidRDefault="0053396B" w:rsidP="0053396B">
      <w:pPr>
        <w:pStyle w:val="Heading1"/>
      </w:pPr>
      <w:r>
        <w:t>Conclusion</w:t>
      </w:r>
    </w:p>
    <w:p w14:paraId="003E19D8" w14:textId="77777777" w:rsidR="0053396B" w:rsidRDefault="0053396B" w:rsidP="0053396B">
      <w:r w:rsidRPr="00C87575">
        <w:t>Period poverty in the Mountain States demands a multifaceted, locally attuned response. Nonprofits, by blending direct service with education and policy work, can pave the way for menstrual equity. Through creative projects, persistent advocacy, and the amplification of community voices, they can help ensure that every individual has dignified, reliable access to the products and support they need.</w:t>
      </w:r>
    </w:p>
    <w:p w14:paraId="697210B0" w14:textId="77777777" w:rsidR="0053396B" w:rsidRPr="00B753E5" w:rsidRDefault="0053396B" w:rsidP="0053396B">
      <w:r w:rsidRPr="00B753E5">
        <w:t>Achieving true menstrual equity is an ongoing endeavor that demands collaboration, innovation, and sustained commitment. By weaving together grassroots advocacy, strategic partnerships, education, and community-driven solutions, nonprofits hold the power to transform the menstrual health landscape. Every initiative—no matter how localized or modest—contributes to dismantling stigma, reducing barriers, and ensuring that menstruation never stands in the way of dignity or opportunity. As these efforts ripple outward, they foster a more just, informed, and compassionate society where every individual can manage their period with confidence and respect.</w:t>
      </w:r>
    </w:p>
    <w:p w14:paraId="034E79D9" w14:textId="77777777" w:rsidR="0053396B" w:rsidRDefault="0053396B"/>
    <w:sectPr w:rsidR="00533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96B"/>
    <w:rsid w:val="00007A06"/>
    <w:rsid w:val="0053396B"/>
    <w:rsid w:val="00B049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2003"/>
  <w15:chartTrackingRefBased/>
  <w15:docId w15:val="{421265F8-802D-4A9A-97E7-9A453410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6B"/>
    <w:pPr>
      <w:spacing w:line="259" w:lineRule="auto"/>
    </w:pPr>
    <w:rPr>
      <w:kern w:val="0"/>
      <w:sz w:val="22"/>
      <w:szCs w:val="22"/>
      <w14:ligatures w14:val="none"/>
    </w:rPr>
  </w:style>
  <w:style w:type="paragraph" w:styleId="Heading1">
    <w:name w:val="heading 1"/>
    <w:basedOn w:val="Normal"/>
    <w:next w:val="Normal"/>
    <w:link w:val="Heading1Char"/>
    <w:uiPriority w:val="9"/>
    <w:qFormat/>
    <w:rsid w:val="0053396B"/>
    <w:pPr>
      <w:keepNext/>
      <w:keepLines/>
      <w:spacing w:before="360" w:after="80" w:line="278" w:lineRule="auto"/>
      <w:outlineLvl w:val="0"/>
    </w:pPr>
    <w:rPr>
      <w:rFonts w:asciiTheme="majorHAnsi" w:eastAsiaTheme="majorEastAsia" w:hAnsiTheme="majorHAnsi" w:cstheme="majorBidi"/>
      <w:color w:val="0F4761" w:themeColor="accent1" w:themeShade="BF"/>
      <w:kern w:val="2"/>
      <w:sz w:val="32"/>
      <w:szCs w:val="40"/>
      <w14:ligatures w14:val="standardContextual"/>
    </w:rPr>
  </w:style>
  <w:style w:type="paragraph" w:styleId="Heading2">
    <w:name w:val="heading 2"/>
    <w:basedOn w:val="Normal"/>
    <w:next w:val="Normal"/>
    <w:link w:val="Heading2Char"/>
    <w:uiPriority w:val="9"/>
    <w:semiHidden/>
    <w:unhideWhenUsed/>
    <w:qFormat/>
    <w:rsid w:val="0053396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3396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3396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3396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3396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3396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3396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3396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96B"/>
    <w:rPr>
      <w:rFonts w:asciiTheme="majorHAnsi" w:eastAsiaTheme="majorEastAsia" w:hAnsiTheme="majorHAnsi" w:cstheme="majorBidi"/>
      <w:color w:val="0F4761" w:themeColor="accent1" w:themeShade="BF"/>
      <w:sz w:val="32"/>
      <w:szCs w:val="40"/>
    </w:rPr>
  </w:style>
  <w:style w:type="character" w:customStyle="1" w:styleId="Heading2Char">
    <w:name w:val="Heading 2 Char"/>
    <w:basedOn w:val="DefaultParagraphFont"/>
    <w:link w:val="Heading2"/>
    <w:uiPriority w:val="9"/>
    <w:semiHidden/>
    <w:rsid w:val="005339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9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9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9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9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9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9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96B"/>
    <w:rPr>
      <w:rFonts w:eastAsiaTheme="majorEastAsia" w:cstheme="majorBidi"/>
      <w:color w:val="272727" w:themeColor="text1" w:themeTint="D8"/>
    </w:rPr>
  </w:style>
  <w:style w:type="paragraph" w:styleId="Title">
    <w:name w:val="Title"/>
    <w:basedOn w:val="Normal"/>
    <w:next w:val="Normal"/>
    <w:link w:val="TitleChar"/>
    <w:uiPriority w:val="10"/>
    <w:qFormat/>
    <w:rsid w:val="0053396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339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96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339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96B"/>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3396B"/>
    <w:rPr>
      <w:i/>
      <w:iCs/>
      <w:color w:val="404040" w:themeColor="text1" w:themeTint="BF"/>
    </w:rPr>
  </w:style>
  <w:style w:type="paragraph" w:styleId="ListParagraph">
    <w:name w:val="List Paragraph"/>
    <w:basedOn w:val="Normal"/>
    <w:uiPriority w:val="34"/>
    <w:qFormat/>
    <w:rsid w:val="0053396B"/>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3396B"/>
    <w:rPr>
      <w:i/>
      <w:iCs/>
      <w:color w:val="0F4761" w:themeColor="accent1" w:themeShade="BF"/>
    </w:rPr>
  </w:style>
  <w:style w:type="paragraph" w:styleId="IntenseQuote">
    <w:name w:val="Intense Quote"/>
    <w:basedOn w:val="Normal"/>
    <w:next w:val="Normal"/>
    <w:link w:val="IntenseQuoteChar"/>
    <w:uiPriority w:val="30"/>
    <w:qFormat/>
    <w:rsid w:val="0053396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3396B"/>
    <w:rPr>
      <w:i/>
      <w:iCs/>
      <w:color w:val="0F4761" w:themeColor="accent1" w:themeShade="BF"/>
    </w:rPr>
  </w:style>
  <w:style w:type="character" w:styleId="IntenseReference">
    <w:name w:val="Intense Reference"/>
    <w:basedOn w:val="DefaultParagraphFont"/>
    <w:uiPriority w:val="32"/>
    <w:qFormat/>
    <w:rsid w:val="005339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 Dawn M: (Constellation)</dc:creator>
  <cp:keywords/>
  <dc:description/>
  <cp:lastModifiedBy>Bali, Dawn M: (Constellation)</cp:lastModifiedBy>
  <cp:revision>2</cp:revision>
  <dcterms:created xsi:type="dcterms:W3CDTF">2025-07-15T15:42:00Z</dcterms:created>
  <dcterms:modified xsi:type="dcterms:W3CDTF">2025-07-15T15:59:00Z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e1a8d7-e404-4561-a6ce-09441972395c_Enabled">
    <vt:lpwstr>true</vt:lpwstr>
  </property>
  <property fmtid="{D5CDD505-2E9C-101B-9397-08002B2CF9AE}" pid="3" name="MSIP_Label_dfe1a8d7-e404-4561-a6ce-09441972395c_SetDate">
    <vt:lpwstr>2025-07-15T15:43:24Z</vt:lpwstr>
  </property>
  <property fmtid="{D5CDD505-2E9C-101B-9397-08002B2CF9AE}" pid="4" name="MSIP_Label_dfe1a8d7-e404-4561-a6ce-09441972395c_Method">
    <vt:lpwstr>Standard</vt:lpwstr>
  </property>
  <property fmtid="{D5CDD505-2E9C-101B-9397-08002B2CF9AE}" pid="5" name="MSIP_Label_dfe1a8d7-e404-4561-a6ce-09441972395c_Name">
    <vt:lpwstr>Company Confidential Information</vt:lpwstr>
  </property>
  <property fmtid="{D5CDD505-2E9C-101B-9397-08002B2CF9AE}" pid="6" name="MSIP_Label_dfe1a8d7-e404-4561-a6ce-09441972395c_SiteId">
    <vt:lpwstr>d8fb9c07-c19e-4e8c-a1cb-717cd3cf8ffe</vt:lpwstr>
  </property>
  <property fmtid="{D5CDD505-2E9C-101B-9397-08002B2CF9AE}" pid="7" name="MSIP_Label_dfe1a8d7-e404-4561-a6ce-09441972395c_ActionId">
    <vt:lpwstr>67c903f7-40e8-4df1-af6e-2bd493b0da85</vt:lpwstr>
  </property>
  <property fmtid="{D5CDD505-2E9C-101B-9397-08002B2CF9AE}" pid="8" name="MSIP_Label_dfe1a8d7-e404-4561-a6ce-09441972395c_ContentBits">
    <vt:lpwstr>0</vt:lpwstr>
  </property>
</Properties>
</file>